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Pr="00EB0491">
        <w:rPr>
          <w:rFonts w:eastAsia="맑은 고딕" w:hint="eastAsia"/>
          <w:b/>
          <w:noProof/>
          <w:sz w:val="24"/>
          <w:lang w:eastAsia="ko-KR"/>
        </w:rPr>
        <w:t>8</w:t>
      </w:r>
      <w:r w:rsidR="007F64DD">
        <w:rPr>
          <w:rFonts w:eastAsia="맑은 고딕" w:hint="eastAsia"/>
          <w:b/>
          <w:noProof/>
          <w:sz w:val="24"/>
          <w:lang w:eastAsia="ko-KR"/>
        </w:rPr>
        <w:t>9</w:t>
      </w:r>
      <w:r w:rsidR="00CA01A9">
        <w:rPr>
          <w:rFonts w:eastAsia="맑은 고딕" w:hint="eastAsia"/>
          <w:b/>
          <w:noProof/>
          <w:sz w:val="24"/>
          <w:lang w:eastAsia="ko-KR"/>
        </w:rPr>
        <w:t>bis</w:t>
      </w:r>
      <w:r>
        <w:rPr>
          <w:b/>
          <w:i/>
          <w:noProof/>
          <w:sz w:val="28"/>
        </w:rPr>
        <w:tab/>
        <w:t>R2-1</w:t>
      </w:r>
      <w:r w:rsidR="007F64DD" w:rsidRPr="007A0A5F">
        <w:rPr>
          <w:rFonts w:eastAsia="맑은 고딕" w:hint="eastAsia"/>
          <w:b/>
          <w:i/>
          <w:noProof/>
          <w:sz w:val="28"/>
          <w:lang w:eastAsia="ko-KR"/>
        </w:rPr>
        <w:t>5</w:t>
      </w:r>
      <w:r w:rsidR="0089566A">
        <w:rPr>
          <w:rFonts w:eastAsia="맑은 고딕" w:hint="eastAsia"/>
          <w:b/>
          <w:i/>
          <w:noProof/>
          <w:sz w:val="28"/>
          <w:lang w:eastAsia="ko-KR"/>
        </w:rPr>
        <w:t>1347</w:t>
      </w:r>
    </w:p>
    <w:p w:rsidR="007F64DD" w:rsidRDefault="00CA01A9" w:rsidP="007F64DD">
      <w:pPr>
        <w:pStyle w:val="CRCoverPage"/>
        <w:outlineLvl w:val="0"/>
        <w:rPr>
          <w:b/>
          <w:noProof/>
          <w:sz w:val="24"/>
        </w:rPr>
      </w:pPr>
      <w:r>
        <w:rPr>
          <w:rFonts w:eastAsiaTheme="minorEastAsia" w:hint="eastAsia"/>
          <w:b/>
          <w:noProof/>
          <w:sz w:val="24"/>
          <w:lang w:eastAsia="ko-KR"/>
        </w:rPr>
        <w:t>Bratislava, Slovakia, April 20</w:t>
      </w:r>
      <w:r w:rsidR="007F64DD">
        <w:rPr>
          <w:rFonts w:hint="eastAsia"/>
          <w:b/>
          <w:noProof/>
          <w:sz w:val="24"/>
          <w:lang w:eastAsia="ko-KR"/>
        </w:rPr>
        <w:t xml:space="preserve"> </w:t>
      </w:r>
      <w:r w:rsidR="007F64DD">
        <w:rPr>
          <w:b/>
          <w:noProof/>
          <w:sz w:val="24"/>
          <w:lang w:eastAsia="ko-KR"/>
        </w:rPr>
        <w:t>–</w:t>
      </w:r>
      <w:r w:rsidR="007F64DD">
        <w:rPr>
          <w:rFonts w:hint="eastAsia"/>
          <w:b/>
          <w:noProof/>
          <w:sz w:val="24"/>
          <w:lang w:eastAsia="ko-KR"/>
        </w:rPr>
        <w:t xml:space="preserve"> </w:t>
      </w:r>
      <w:r>
        <w:rPr>
          <w:rFonts w:eastAsiaTheme="minorEastAsia" w:hint="eastAsia"/>
          <w:b/>
          <w:noProof/>
          <w:sz w:val="24"/>
          <w:lang w:eastAsia="ko-KR"/>
        </w:rPr>
        <w:t>April 24</w:t>
      </w:r>
      <w:r w:rsidR="007F64DD">
        <w:rPr>
          <w:rFonts w:hint="eastAsia"/>
          <w:b/>
          <w:noProof/>
          <w:sz w:val="24"/>
          <w:lang w:eastAsia="ko-KR"/>
        </w:rPr>
        <w:t>, 2015</w:t>
      </w:r>
    </w:p>
    <w:p w:rsidR="0013687D"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D574DC">
        <w:rPr>
          <w:rFonts w:ascii="Arial" w:hAnsi="Arial" w:hint="eastAsia"/>
          <w:sz w:val="24"/>
          <w:lang w:val="en-US" w:eastAsia="ko-KR"/>
        </w:rPr>
        <w:t>7.</w:t>
      </w:r>
      <w:r w:rsidR="00070353">
        <w:rPr>
          <w:rFonts w:ascii="Arial" w:hAnsi="Arial" w:hint="eastAsia"/>
          <w:sz w:val="24"/>
          <w:lang w:val="en-US" w:eastAsia="ko-KR"/>
        </w:rPr>
        <w:t>1</w:t>
      </w:r>
      <w:r w:rsidR="002474E4">
        <w:rPr>
          <w:rFonts w:ascii="Arial" w:hAnsi="Arial" w:hint="eastAsia"/>
          <w:sz w:val="24"/>
          <w:lang w:val="en-US" w:eastAsia="ko-KR"/>
        </w:rPr>
        <w:t>.3</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bookmarkStart w:id="1" w:name="_GoBack"/>
      <w:bookmarkEnd w:id="1"/>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07355">
        <w:rPr>
          <w:rFonts w:ascii="Arial" w:hAnsi="Arial" w:hint="eastAsia"/>
          <w:sz w:val="24"/>
          <w:lang w:val="en-US" w:eastAsia="ko-KR"/>
        </w:rPr>
        <w:t>Logical Channel Prioritization</w:t>
      </w:r>
      <w:r w:rsidR="00070353">
        <w:rPr>
          <w:rFonts w:ascii="Arial" w:hAnsi="Arial" w:hint="eastAsia"/>
          <w:sz w:val="24"/>
          <w:lang w:val="en-US" w:eastAsia="ko-KR"/>
        </w:rPr>
        <w:t xml:space="preserve"> in LAA</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9307A" w:rsidRDefault="0029307A" w:rsidP="000536D8">
      <w:pPr>
        <w:rPr>
          <w:sz w:val="22"/>
          <w:lang w:val="en-US" w:eastAsia="ko-KR"/>
        </w:rPr>
      </w:pPr>
      <w:r>
        <w:rPr>
          <w:rFonts w:hint="eastAsia"/>
          <w:sz w:val="22"/>
          <w:lang w:val="en-US" w:eastAsia="ko-KR"/>
        </w:rPr>
        <w:t>At the RAN2#89 meeting, it was agreed that:</w:t>
      </w:r>
    </w:p>
    <w:p w:rsidR="0029307A" w:rsidRPr="009C6B39" w:rsidRDefault="0029307A" w:rsidP="0029307A">
      <w:pPr>
        <w:pStyle w:val="a6"/>
        <w:numPr>
          <w:ilvl w:val="0"/>
          <w:numId w:val="15"/>
        </w:numPr>
        <w:ind w:leftChars="0"/>
        <w:rPr>
          <w:sz w:val="24"/>
          <w:lang w:val="en-US" w:eastAsia="ko-KR"/>
        </w:rPr>
      </w:pPr>
      <w:r w:rsidRPr="009C6B39">
        <w:rPr>
          <w:sz w:val="22"/>
        </w:rPr>
        <w:t xml:space="preserve">For DL the </w:t>
      </w:r>
      <w:proofErr w:type="spellStart"/>
      <w:r w:rsidRPr="009C6B39">
        <w:rPr>
          <w:sz w:val="22"/>
        </w:rPr>
        <w:t>eNB</w:t>
      </w:r>
      <w:proofErr w:type="spellEnd"/>
      <w:r w:rsidRPr="009C6B39">
        <w:rPr>
          <w:sz w:val="22"/>
        </w:rPr>
        <w:t xml:space="preserve"> can decide which data of which radio bearer to map to which carrier(s) (licensed/unlicensed). No impact on RAN2 specifications.</w:t>
      </w:r>
    </w:p>
    <w:p w:rsidR="0029307A" w:rsidRDefault="00E5697F" w:rsidP="000536D8">
      <w:pPr>
        <w:rPr>
          <w:sz w:val="22"/>
          <w:lang w:val="en-US" w:eastAsia="ko-KR"/>
        </w:rPr>
      </w:pPr>
      <w:r>
        <w:rPr>
          <w:rFonts w:hint="eastAsia"/>
          <w:sz w:val="22"/>
          <w:lang w:val="en-US" w:eastAsia="ko-KR"/>
        </w:rPr>
        <w:t xml:space="preserve">With this agreement, the </w:t>
      </w:r>
      <w:proofErr w:type="spellStart"/>
      <w:r>
        <w:rPr>
          <w:rFonts w:hint="eastAsia"/>
          <w:sz w:val="22"/>
          <w:lang w:val="en-US" w:eastAsia="ko-KR"/>
        </w:rPr>
        <w:t>QoS</w:t>
      </w:r>
      <w:proofErr w:type="spellEnd"/>
      <w:r>
        <w:rPr>
          <w:rFonts w:hint="eastAsia"/>
          <w:sz w:val="22"/>
          <w:lang w:val="en-US" w:eastAsia="ko-KR"/>
        </w:rPr>
        <w:t xml:space="preserve"> of the DL radio bearer can be guaranteed by mapping high </w:t>
      </w:r>
      <w:proofErr w:type="spellStart"/>
      <w:r>
        <w:rPr>
          <w:rFonts w:hint="eastAsia"/>
          <w:sz w:val="22"/>
          <w:lang w:val="en-US" w:eastAsia="ko-KR"/>
        </w:rPr>
        <w:t>QoS</w:t>
      </w:r>
      <w:proofErr w:type="spellEnd"/>
      <w:r>
        <w:rPr>
          <w:rFonts w:hint="eastAsia"/>
          <w:sz w:val="22"/>
          <w:lang w:val="en-US" w:eastAsia="ko-KR"/>
        </w:rPr>
        <w:t xml:space="preserve"> RB to licensed cell and low </w:t>
      </w:r>
      <w:proofErr w:type="spellStart"/>
      <w:r>
        <w:rPr>
          <w:rFonts w:hint="eastAsia"/>
          <w:sz w:val="22"/>
          <w:lang w:val="en-US" w:eastAsia="ko-KR"/>
        </w:rPr>
        <w:t>QoS</w:t>
      </w:r>
      <w:proofErr w:type="spellEnd"/>
      <w:r>
        <w:rPr>
          <w:rFonts w:hint="eastAsia"/>
          <w:sz w:val="22"/>
          <w:lang w:val="en-US" w:eastAsia="ko-KR"/>
        </w:rPr>
        <w:t xml:space="preserve"> RB to unlicensed cell.</w:t>
      </w:r>
    </w:p>
    <w:p w:rsidR="008C3ECC" w:rsidRDefault="00406F7C" w:rsidP="000536D8">
      <w:pPr>
        <w:rPr>
          <w:sz w:val="22"/>
          <w:lang w:val="en-US" w:eastAsia="ko-KR"/>
        </w:rPr>
      </w:pPr>
      <w:r>
        <w:rPr>
          <w:rFonts w:hint="eastAsia"/>
          <w:sz w:val="22"/>
          <w:lang w:val="en-US" w:eastAsia="ko-KR"/>
        </w:rPr>
        <w:t xml:space="preserve">However, the </w:t>
      </w:r>
      <w:proofErr w:type="spellStart"/>
      <w:r>
        <w:rPr>
          <w:rFonts w:hint="eastAsia"/>
          <w:sz w:val="22"/>
          <w:lang w:val="en-US" w:eastAsia="ko-KR"/>
        </w:rPr>
        <w:t>QoS</w:t>
      </w:r>
      <w:proofErr w:type="spellEnd"/>
      <w:r>
        <w:rPr>
          <w:rFonts w:hint="eastAsia"/>
          <w:sz w:val="22"/>
          <w:lang w:val="en-US" w:eastAsia="ko-KR"/>
        </w:rPr>
        <w:t xml:space="preserve"> of the UL radio bearer cannot be guaranteed because a UL RB can be transmitted on any of the serving cells</w:t>
      </w:r>
      <w:r w:rsidR="008C3ECC">
        <w:rPr>
          <w:rFonts w:hint="eastAsia"/>
          <w:sz w:val="22"/>
          <w:lang w:val="en-US" w:eastAsia="ko-KR"/>
        </w:rPr>
        <w:t>, and no difference between serving cells is assumed in CA</w:t>
      </w:r>
      <w:r>
        <w:rPr>
          <w:rFonts w:hint="eastAsia"/>
          <w:sz w:val="22"/>
          <w:lang w:val="en-US" w:eastAsia="ko-KR"/>
        </w:rPr>
        <w:t xml:space="preserve">. </w:t>
      </w:r>
    </w:p>
    <w:p w:rsidR="00E5697F" w:rsidRDefault="00D62AD3" w:rsidP="000536D8">
      <w:pPr>
        <w:rPr>
          <w:sz w:val="22"/>
          <w:lang w:val="en-US" w:eastAsia="ko-KR"/>
        </w:rPr>
      </w:pPr>
      <w:r>
        <w:rPr>
          <w:rFonts w:hint="eastAsia"/>
          <w:sz w:val="22"/>
          <w:lang w:val="en-US" w:eastAsia="ko-KR"/>
        </w:rPr>
        <w:t xml:space="preserve">This document discusses how to guarantee UL </w:t>
      </w:r>
      <w:proofErr w:type="spellStart"/>
      <w:r>
        <w:rPr>
          <w:rFonts w:hint="eastAsia"/>
          <w:sz w:val="22"/>
          <w:lang w:val="en-US" w:eastAsia="ko-KR"/>
        </w:rPr>
        <w:t>QoS</w:t>
      </w:r>
      <w:proofErr w:type="spellEnd"/>
      <w:r>
        <w:rPr>
          <w:rFonts w:hint="eastAsia"/>
          <w:sz w:val="22"/>
          <w:lang w:val="en-US" w:eastAsia="ko-KR"/>
        </w:rPr>
        <w:t xml:space="preserve"> in LAA.</w:t>
      </w:r>
    </w:p>
    <w:p w:rsidR="00E200A9" w:rsidRPr="00552813"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77383">
        <w:rPr>
          <w:rFonts w:hint="eastAsia"/>
          <w:lang w:val="en-US" w:eastAsia="ko-KR"/>
        </w:rPr>
        <w:t>Discussion</w:t>
      </w:r>
    </w:p>
    <w:p w:rsidR="00277383" w:rsidRDefault="009C6B39" w:rsidP="000261D6">
      <w:pPr>
        <w:rPr>
          <w:sz w:val="22"/>
          <w:lang w:val="en-US" w:eastAsia="ko-KR"/>
        </w:rPr>
      </w:pPr>
      <w:r>
        <w:rPr>
          <w:rFonts w:hint="eastAsia"/>
          <w:sz w:val="22"/>
          <w:lang w:val="en-US" w:eastAsia="ko-KR"/>
        </w:rPr>
        <w:t>In UL, when the UE receives a UL grant, the UE performs Logical Channel Prioritization procedure to allocate UL resource to each of RB.</w:t>
      </w:r>
      <w:r w:rsidR="009A4948">
        <w:rPr>
          <w:rFonts w:hint="eastAsia"/>
          <w:sz w:val="22"/>
          <w:lang w:val="en-US" w:eastAsia="ko-KR"/>
        </w:rPr>
        <w:t xml:space="preserve"> As there is no restriction on mapping between RB and cell, </w:t>
      </w:r>
      <w:r w:rsidR="00FC5B41">
        <w:rPr>
          <w:rFonts w:hint="eastAsia"/>
          <w:sz w:val="22"/>
          <w:lang w:val="en-US" w:eastAsia="ko-KR"/>
        </w:rPr>
        <w:t>data of a RB can be transmitted on any of the cells.</w:t>
      </w:r>
      <w:r w:rsidR="00691E3E">
        <w:rPr>
          <w:rFonts w:hint="eastAsia"/>
          <w:sz w:val="22"/>
          <w:lang w:val="en-US" w:eastAsia="ko-KR"/>
        </w:rPr>
        <w:t xml:space="preserve"> Then, the data of a high </w:t>
      </w:r>
      <w:proofErr w:type="spellStart"/>
      <w:r w:rsidR="00691E3E">
        <w:rPr>
          <w:rFonts w:hint="eastAsia"/>
          <w:sz w:val="22"/>
          <w:lang w:val="en-US" w:eastAsia="ko-KR"/>
        </w:rPr>
        <w:t>QoS</w:t>
      </w:r>
      <w:proofErr w:type="spellEnd"/>
      <w:r w:rsidR="00691E3E">
        <w:rPr>
          <w:rFonts w:hint="eastAsia"/>
          <w:sz w:val="22"/>
          <w:lang w:val="en-US" w:eastAsia="ko-KR"/>
        </w:rPr>
        <w:t xml:space="preserve"> RB, e.g. delay-sensitive RB, can be transmitted on unlicensed cell, in which case the delay requirement may not be met due to LBT procedure.</w:t>
      </w:r>
      <w:r w:rsidR="00C010FF">
        <w:rPr>
          <w:rFonts w:hint="eastAsia"/>
          <w:sz w:val="22"/>
          <w:lang w:val="en-US" w:eastAsia="ko-KR"/>
        </w:rPr>
        <w:t xml:space="preserve"> Thus, it should be discussed first whether </w:t>
      </w:r>
      <w:proofErr w:type="spellStart"/>
      <w:r w:rsidR="00616EFC">
        <w:rPr>
          <w:rFonts w:hint="eastAsia"/>
          <w:sz w:val="22"/>
          <w:lang w:val="en-US" w:eastAsia="ko-KR"/>
        </w:rPr>
        <w:t>QoS</w:t>
      </w:r>
      <w:proofErr w:type="spellEnd"/>
      <w:r w:rsidR="00616EFC">
        <w:rPr>
          <w:rFonts w:hint="eastAsia"/>
          <w:sz w:val="22"/>
          <w:lang w:val="en-US" w:eastAsia="ko-KR"/>
        </w:rPr>
        <w:t xml:space="preserve"> </w:t>
      </w:r>
      <w:r w:rsidR="00C010FF">
        <w:rPr>
          <w:rFonts w:hint="eastAsia"/>
          <w:sz w:val="22"/>
          <w:lang w:val="en-US" w:eastAsia="ko-KR"/>
        </w:rPr>
        <w:t>differentiation is needed between licensed cell and unlicensed cell.</w:t>
      </w:r>
    </w:p>
    <w:p w:rsidR="00C010FF" w:rsidRPr="00C010FF" w:rsidRDefault="00C010FF" w:rsidP="000261D6">
      <w:pPr>
        <w:rPr>
          <w:b/>
          <w:sz w:val="22"/>
          <w:lang w:val="en-US" w:eastAsia="ko-KR"/>
        </w:rPr>
      </w:pPr>
      <w:r w:rsidRPr="00C010FF">
        <w:rPr>
          <w:rFonts w:hint="eastAsia"/>
          <w:b/>
          <w:sz w:val="22"/>
          <w:lang w:val="en-US" w:eastAsia="ko-KR"/>
        </w:rPr>
        <w:t xml:space="preserve">Proposal1: Discuss whether </w:t>
      </w:r>
      <w:proofErr w:type="spellStart"/>
      <w:r w:rsidR="00616EFC">
        <w:rPr>
          <w:rFonts w:hint="eastAsia"/>
          <w:b/>
          <w:sz w:val="22"/>
          <w:lang w:val="en-US" w:eastAsia="ko-KR"/>
        </w:rPr>
        <w:t>QoS</w:t>
      </w:r>
      <w:proofErr w:type="spellEnd"/>
      <w:r w:rsidR="00616EFC">
        <w:rPr>
          <w:rFonts w:hint="eastAsia"/>
          <w:b/>
          <w:sz w:val="22"/>
          <w:lang w:val="en-US" w:eastAsia="ko-KR"/>
        </w:rPr>
        <w:t xml:space="preserve"> </w:t>
      </w:r>
      <w:r w:rsidRPr="00C010FF">
        <w:rPr>
          <w:rFonts w:hint="eastAsia"/>
          <w:b/>
          <w:sz w:val="22"/>
          <w:lang w:val="en-US" w:eastAsia="ko-KR"/>
        </w:rPr>
        <w:t>differentiation is needed between licensed cell and unlicensed cell.</w:t>
      </w:r>
    </w:p>
    <w:p w:rsidR="00277383" w:rsidRDefault="00616EFC" w:rsidP="000261D6">
      <w:pPr>
        <w:rPr>
          <w:sz w:val="22"/>
          <w:lang w:val="en-US" w:eastAsia="ko-KR"/>
        </w:rPr>
      </w:pPr>
      <w:r>
        <w:rPr>
          <w:rFonts w:hint="eastAsia"/>
          <w:sz w:val="22"/>
          <w:lang w:val="en-US" w:eastAsia="ko-KR"/>
        </w:rPr>
        <w:t xml:space="preserve">If RAN2 think that </w:t>
      </w:r>
      <w:proofErr w:type="spellStart"/>
      <w:r w:rsidR="0004262E">
        <w:rPr>
          <w:rFonts w:hint="eastAsia"/>
          <w:sz w:val="22"/>
          <w:lang w:val="en-US" w:eastAsia="ko-KR"/>
        </w:rPr>
        <w:t>QoS</w:t>
      </w:r>
      <w:proofErr w:type="spellEnd"/>
      <w:r w:rsidR="0004262E">
        <w:rPr>
          <w:rFonts w:hint="eastAsia"/>
          <w:sz w:val="22"/>
          <w:lang w:val="en-US" w:eastAsia="ko-KR"/>
        </w:rPr>
        <w:t xml:space="preserve"> differentiation is essential in LAA, the </w:t>
      </w:r>
      <w:r w:rsidR="00107355">
        <w:rPr>
          <w:rFonts w:hint="eastAsia"/>
          <w:sz w:val="22"/>
          <w:lang w:val="en-US" w:eastAsia="ko-KR"/>
        </w:rPr>
        <w:t>LCP procedure may need to be modified</w:t>
      </w:r>
      <w:r w:rsidR="0004262E">
        <w:rPr>
          <w:rFonts w:hint="eastAsia"/>
          <w:sz w:val="22"/>
          <w:lang w:val="en-US" w:eastAsia="ko-KR"/>
        </w:rPr>
        <w:t>.</w:t>
      </w:r>
      <w:r w:rsidR="00107355">
        <w:rPr>
          <w:rFonts w:hint="eastAsia"/>
          <w:sz w:val="22"/>
          <w:lang w:val="en-US" w:eastAsia="ko-KR"/>
        </w:rPr>
        <w:t xml:space="preserve"> Depending on what kind of bucket is used, there can be two different solutions.</w:t>
      </w:r>
    </w:p>
    <w:p w:rsidR="0004262E" w:rsidRPr="00107355" w:rsidRDefault="0004262E" w:rsidP="000261D6">
      <w:pPr>
        <w:rPr>
          <w:sz w:val="22"/>
          <w:lang w:val="en-US" w:eastAsia="ko-KR"/>
        </w:rPr>
      </w:pPr>
    </w:p>
    <w:p w:rsidR="0004262E" w:rsidRPr="0004262E" w:rsidRDefault="0004262E" w:rsidP="000261D6">
      <w:pPr>
        <w:rPr>
          <w:sz w:val="22"/>
          <w:u w:val="single"/>
          <w:lang w:val="en-US" w:eastAsia="ko-KR"/>
        </w:rPr>
      </w:pPr>
      <w:r w:rsidRPr="0004262E">
        <w:rPr>
          <w:rFonts w:hint="eastAsia"/>
          <w:sz w:val="22"/>
          <w:u w:val="single"/>
          <w:lang w:val="en-US" w:eastAsia="ko-KR"/>
        </w:rPr>
        <w:t>Solution 1:</w:t>
      </w:r>
      <w:r w:rsidR="00107355">
        <w:rPr>
          <w:rFonts w:hint="eastAsia"/>
          <w:sz w:val="22"/>
          <w:u w:val="single"/>
          <w:lang w:val="en-US" w:eastAsia="ko-KR"/>
        </w:rPr>
        <w:t xml:space="preserve"> Separate bucket solution</w:t>
      </w:r>
    </w:p>
    <w:p w:rsidR="0004262E" w:rsidRDefault="00F5281D" w:rsidP="000261D6">
      <w:pPr>
        <w:rPr>
          <w:sz w:val="22"/>
          <w:lang w:val="en-US" w:eastAsia="ko-KR"/>
        </w:rPr>
      </w:pPr>
      <w:r>
        <w:rPr>
          <w:rFonts w:hint="eastAsia"/>
          <w:sz w:val="22"/>
          <w:lang w:val="en-US" w:eastAsia="ko-KR"/>
        </w:rPr>
        <w:t xml:space="preserve">Each RB is configured to transmit on either licensed cells or unlicensed cells. </w:t>
      </w:r>
      <w:r w:rsidR="00FF2F64">
        <w:rPr>
          <w:rFonts w:hint="eastAsia"/>
          <w:sz w:val="22"/>
          <w:lang w:val="en-US" w:eastAsia="ko-KR"/>
        </w:rPr>
        <w:t xml:space="preserve">The LCP procedure is performed independently for group of licensed cells and group of unlicensed cells. </w:t>
      </w:r>
      <w:r>
        <w:rPr>
          <w:rFonts w:hint="eastAsia"/>
          <w:sz w:val="22"/>
          <w:lang w:val="en-US" w:eastAsia="ko-KR"/>
        </w:rPr>
        <w:t xml:space="preserve">When a UL grant </w:t>
      </w:r>
      <w:r w:rsidR="00FF2F64">
        <w:rPr>
          <w:rFonts w:hint="eastAsia"/>
          <w:sz w:val="22"/>
          <w:lang w:val="en-US" w:eastAsia="ko-KR"/>
        </w:rPr>
        <w:t xml:space="preserve">for licensed cell </w:t>
      </w:r>
      <w:r>
        <w:rPr>
          <w:rFonts w:hint="eastAsia"/>
          <w:sz w:val="22"/>
          <w:lang w:val="en-US" w:eastAsia="ko-KR"/>
        </w:rPr>
        <w:t>is rece</w:t>
      </w:r>
      <w:r w:rsidR="00FF2F64">
        <w:rPr>
          <w:rFonts w:hint="eastAsia"/>
          <w:sz w:val="22"/>
          <w:lang w:val="en-US" w:eastAsia="ko-KR"/>
        </w:rPr>
        <w:t>ived, the UE performs LCP for RBs of licensed cells, and when a UL grant for unlicensed cell is received, the UE performs LCP for RBs of unlicensed cells.</w:t>
      </w:r>
      <w:r w:rsidR="00E47FF3">
        <w:rPr>
          <w:rFonts w:hint="eastAsia"/>
          <w:sz w:val="22"/>
          <w:lang w:val="en-US" w:eastAsia="ko-KR"/>
        </w:rPr>
        <w:t xml:space="preserve"> </w:t>
      </w:r>
    </w:p>
    <w:p w:rsidR="00301482" w:rsidRDefault="006037CA" w:rsidP="000261D6">
      <w:pPr>
        <w:rPr>
          <w:sz w:val="22"/>
          <w:lang w:val="en-US" w:eastAsia="ko-KR"/>
        </w:rPr>
      </w:pPr>
      <w:r>
        <w:rPr>
          <w:rFonts w:hint="eastAsia"/>
          <w:sz w:val="22"/>
          <w:lang w:val="en-US" w:eastAsia="ko-KR"/>
        </w:rPr>
        <w:t xml:space="preserve">This solution is like using </w:t>
      </w:r>
      <w:r w:rsidR="00301482">
        <w:rPr>
          <w:rFonts w:hint="eastAsia"/>
          <w:sz w:val="22"/>
          <w:lang w:val="en-US" w:eastAsia="ko-KR"/>
        </w:rPr>
        <w:t xml:space="preserve">separate bucket for licensed cells and unlicensed cells but within one MAC entity. The advantage of this solution is to ensure clear separation between licensed and unlicensed RBs, and there is no worry that high </w:t>
      </w:r>
      <w:proofErr w:type="spellStart"/>
      <w:r w:rsidR="00301482">
        <w:rPr>
          <w:rFonts w:hint="eastAsia"/>
          <w:sz w:val="22"/>
          <w:lang w:val="en-US" w:eastAsia="ko-KR"/>
        </w:rPr>
        <w:t>QoS</w:t>
      </w:r>
      <w:proofErr w:type="spellEnd"/>
      <w:r w:rsidR="00301482">
        <w:rPr>
          <w:rFonts w:hint="eastAsia"/>
          <w:sz w:val="22"/>
          <w:lang w:val="en-US" w:eastAsia="ko-KR"/>
        </w:rPr>
        <w:t xml:space="preserve"> RB is transmitted on unlicensed cells.</w:t>
      </w:r>
      <w:r w:rsidR="00107355">
        <w:rPr>
          <w:rFonts w:hint="eastAsia"/>
          <w:sz w:val="22"/>
          <w:lang w:val="en-US" w:eastAsia="ko-KR"/>
        </w:rPr>
        <w:t xml:space="preserve"> However, as most of MAC functions are performed in common, performing only LCP and UL grant handling separately may cause complexities in </w:t>
      </w:r>
      <w:r w:rsidR="00107355">
        <w:rPr>
          <w:rFonts w:hint="eastAsia"/>
          <w:sz w:val="22"/>
          <w:lang w:val="en-US" w:eastAsia="ko-KR"/>
        </w:rPr>
        <w:lastRenderedPageBreak/>
        <w:t>MAC specification.</w:t>
      </w:r>
      <w:r w:rsidR="00A420BC">
        <w:rPr>
          <w:rFonts w:hint="eastAsia"/>
          <w:sz w:val="22"/>
          <w:lang w:val="en-US" w:eastAsia="ko-KR"/>
        </w:rPr>
        <w:t xml:space="preserve"> Moreover, BSR separation may also need to be considered, i.e. one BSR for licensed cells and the other BSR for unlicensed cells.</w:t>
      </w:r>
    </w:p>
    <w:p w:rsidR="0004262E" w:rsidRDefault="0004262E" w:rsidP="000261D6">
      <w:pPr>
        <w:rPr>
          <w:sz w:val="22"/>
          <w:lang w:val="en-US" w:eastAsia="ko-KR"/>
        </w:rPr>
      </w:pPr>
    </w:p>
    <w:p w:rsidR="0004262E" w:rsidRPr="0004262E" w:rsidRDefault="0004262E" w:rsidP="000261D6">
      <w:pPr>
        <w:rPr>
          <w:sz w:val="22"/>
          <w:u w:val="single"/>
          <w:lang w:val="en-US" w:eastAsia="ko-KR"/>
        </w:rPr>
      </w:pPr>
      <w:r w:rsidRPr="0004262E">
        <w:rPr>
          <w:rFonts w:hint="eastAsia"/>
          <w:sz w:val="22"/>
          <w:u w:val="single"/>
          <w:lang w:val="en-US" w:eastAsia="ko-KR"/>
        </w:rPr>
        <w:t xml:space="preserve">Solution 2: </w:t>
      </w:r>
      <w:r w:rsidR="00107355">
        <w:rPr>
          <w:rFonts w:hint="eastAsia"/>
          <w:sz w:val="22"/>
          <w:u w:val="single"/>
          <w:lang w:val="en-US" w:eastAsia="ko-KR"/>
        </w:rPr>
        <w:t>Common bucket solution</w:t>
      </w:r>
    </w:p>
    <w:p w:rsidR="0043635C" w:rsidRDefault="006F09E9" w:rsidP="0043635C">
      <w:pPr>
        <w:rPr>
          <w:sz w:val="22"/>
          <w:lang w:val="en-US" w:eastAsia="ko-KR"/>
        </w:rPr>
      </w:pPr>
      <w:r>
        <w:rPr>
          <w:rFonts w:hint="eastAsia"/>
          <w:sz w:val="22"/>
          <w:lang w:val="en-US" w:eastAsia="ko-KR"/>
        </w:rPr>
        <w:t xml:space="preserve">Each RB is configured with two logical </w:t>
      </w:r>
      <w:r w:rsidR="0043635C">
        <w:rPr>
          <w:rFonts w:hint="eastAsia"/>
          <w:sz w:val="22"/>
          <w:lang w:val="en-US" w:eastAsia="ko-KR"/>
        </w:rPr>
        <w:t xml:space="preserve">channel </w:t>
      </w:r>
      <w:r>
        <w:rPr>
          <w:rFonts w:hint="eastAsia"/>
          <w:sz w:val="22"/>
          <w:lang w:val="en-US" w:eastAsia="ko-KR"/>
        </w:rPr>
        <w:t>priorities</w:t>
      </w:r>
      <w:r w:rsidR="000F1580">
        <w:rPr>
          <w:rFonts w:hint="eastAsia"/>
          <w:sz w:val="22"/>
          <w:lang w:val="en-US" w:eastAsia="ko-KR"/>
        </w:rPr>
        <w:t>, and</w:t>
      </w:r>
      <w:r>
        <w:rPr>
          <w:rFonts w:hint="eastAsia"/>
          <w:sz w:val="22"/>
          <w:lang w:val="en-US" w:eastAsia="ko-KR"/>
        </w:rPr>
        <w:t xml:space="preserve"> </w:t>
      </w:r>
      <w:r w:rsidR="000F1580">
        <w:rPr>
          <w:rFonts w:hint="eastAsia"/>
          <w:sz w:val="22"/>
          <w:lang w:val="en-US" w:eastAsia="ko-KR"/>
        </w:rPr>
        <w:t xml:space="preserve">the UE applies </w:t>
      </w:r>
      <w:r>
        <w:rPr>
          <w:rFonts w:hint="eastAsia"/>
          <w:sz w:val="22"/>
          <w:lang w:val="en-US" w:eastAsia="ko-KR"/>
        </w:rPr>
        <w:t>different set of priorities in LCP procedure depending on whether the UL grant is for licensed sell or unlicensed cell.</w:t>
      </w:r>
      <w:r w:rsidR="0043635C" w:rsidRPr="0043635C">
        <w:rPr>
          <w:rFonts w:hint="eastAsia"/>
          <w:sz w:val="22"/>
          <w:lang w:val="en-US" w:eastAsia="ko-KR"/>
        </w:rPr>
        <w:t xml:space="preserve"> </w:t>
      </w:r>
      <w:r w:rsidR="0043635C">
        <w:rPr>
          <w:rFonts w:hint="eastAsia"/>
          <w:sz w:val="22"/>
          <w:lang w:val="en-US" w:eastAsia="ko-KR"/>
        </w:rPr>
        <w:t xml:space="preserve">When a UL grant for licensed cell is received, the UE performs LCP for RBs </w:t>
      </w:r>
      <w:r w:rsidR="000F1580">
        <w:rPr>
          <w:rFonts w:hint="eastAsia"/>
          <w:sz w:val="22"/>
          <w:lang w:val="en-US" w:eastAsia="ko-KR"/>
        </w:rPr>
        <w:t>using</w:t>
      </w:r>
      <w:r w:rsidR="0043635C">
        <w:rPr>
          <w:rFonts w:hint="eastAsia"/>
          <w:sz w:val="22"/>
          <w:lang w:val="en-US" w:eastAsia="ko-KR"/>
        </w:rPr>
        <w:t xml:space="preserve"> logical channel priorities for licensed cell, and when a UL grant for unlicensed cell is received, the UE performs LCP for RBs </w:t>
      </w:r>
      <w:r w:rsidR="000F1580">
        <w:rPr>
          <w:rFonts w:hint="eastAsia"/>
          <w:sz w:val="22"/>
          <w:lang w:val="en-US" w:eastAsia="ko-KR"/>
        </w:rPr>
        <w:t>using</w:t>
      </w:r>
      <w:r w:rsidR="0043635C">
        <w:rPr>
          <w:rFonts w:hint="eastAsia"/>
          <w:sz w:val="22"/>
          <w:lang w:val="en-US" w:eastAsia="ko-KR"/>
        </w:rPr>
        <w:t xml:space="preserve"> logical channel priorities for unlicensed cells. </w:t>
      </w:r>
    </w:p>
    <w:p w:rsidR="000F1580" w:rsidRDefault="00F75605" w:rsidP="0043635C">
      <w:pPr>
        <w:rPr>
          <w:sz w:val="22"/>
          <w:lang w:val="en-US" w:eastAsia="ko-KR"/>
        </w:rPr>
      </w:pPr>
      <w:r>
        <w:rPr>
          <w:rFonts w:hint="eastAsia"/>
          <w:sz w:val="22"/>
          <w:lang w:val="en-US" w:eastAsia="ko-KR"/>
        </w:rPr>
        <w:t xml:space="preserve">This solution is like </w:t>
      </w:r>
      <w:r w:rsidR="000F1580">
        <w:rPr>
          <w:rFonts w:hint="eastAsia"/>
          <w:sz w:val="22"/>
          <w:lang w:val="en-US" w:eastAsia="ko-KR"/>
        </w:rPr>
        <w:t xml:space="preserve">using a common bucket but swapping logical channel priority depending on UL grant. The advantage of this solution is that we can maintain the </w:t>
      </w:r>
      <w:r w:rsidR="006D5D4A">
        <w:rPr>
          <w:rFonts w:hint="eastAsia"/>
          <w:sz w:val="22"/>
          <w:lang w:val="en-US" w:eastAsia="ko-KR"/>
        </w:rPr>
        <w:t>current MAC functions including</w:t>
      </w:r>
      <w:r w:rsidR="000F1580">
        <w:rPr>
          <w:rFonts w:hint="eastAsia"/>
          <w:sz w:val="22"/>
          <w:lang w:val="en-US" w:eastAsia="ko-KR"/>
        </w:rPr>
        <w:t xml:space="preserve"> LCP procedures</w:t>
      </w:r>
      <w:r w:rsidR="006D5D4A">
        <w:rPr>
          <w:rFonts w:hint="eastAsia"/>
          <w:sz w:val="22"/>
          <w:lang w:val="en-US" w:eastAsia="ko-KR"/>
        </w:rPr>
        <w:t xml:space="preserve">. However, this solution cannot avoid transmission of high </w:t>
      </w:r>
      <w:proofErr w:type="spellStart"/>
      <w:r w:rsidR="006D5D4A">
        <w:rPr>
          <w:rFonts w:hint="eastAsia"/>
          <w:sz w:val="22"/>
          <w:lang w:val="en-US" w:eastAsia="ko-KR"/>
        </w:rPr>
        <w:t>QoS</w:t>
      </w:r>
      <w:proofErr w:type="spellEnd"/>
      <w:r w:rsidR="006D5D4A">
        <w:rPr>
          <w:rFonts w:hint="eastAsia"/>
          <w:sz w:val="22"/>
          <w:lang w:val="en-US" w:eastAsia="ko-KR"/>
        </w:rPr>
        <w:t xml:space="preserve"> data to unlicensed cell because the UL grant should be filled up by any data available for transmission.</w:t>
      </w:r>
    </w:p>
    <w:p w:rsidR="000F1580" w:rsidRDefault="000F1580" w:rsidP="0043635C">
      <w:pPr>
        <w:rPr>
          <w:sz w:val="22"/>
          <w:lang w:val="en-US" w:eastAsia="ko-KR"/>
        </w:rPr>
      </w:pPr>
    </w:p>
    <w:p w:rsidR="00107355" w:rsidRDefault="00301482" w:rsidP="00301482">
      <w:pPr>
        <w:rPr>
          <w:b/>
          <w:sz w:val="22"/>
          <w:lang w:val="en-US" w:eastAsia="ko-KR"/>
        </w:rPr>
      </w:pPr>
      <w:r w:rsidRPr="00C010FF">
        <w:rPr>
          <w:rFonts w:hint="eastAsia"/>
          <w:b/>
          <w:sz w:val="22"/>
          <w:lang w:val="en-US" w:eastAsia="ko-KR"/>
        </w:rPr>
        <w:t>Proposal</w:t>
      </w:r>
      <w:r>
        <w:rPr>
          <w:rFonts w:hint="eastAsia"/>
          <w:b/>
          <w:sz w:val="22"/>
          <w:lang w:val="en-US" w:eastAsia="ko-KR"/>
        </w:rPr>
        <w:t>2</w:t>
      </w:r>
      <w:r w:rsidRPr="00C010FF">
        <w:rPr>
          <w:rFonts w:hint="eastAsia"/>
          <w:b/>
          <w:sz w:val="22"/>
          <w:lang w:val="en-US" w:eastAsia="ko-KR"/>
        </w:rPr>
        <w:t xml:space="preserve">: </w:t>
      </w:r>
      <w:r w:rsidR="00107355">
        <w:rPr>
          <w:rFonts w:hint="eastAsia"/>
          <w:b/>
          <w:sz w:val="22"/>
          <w:lang w:val="en-US" w:eastAsia="ko-KR"/>
        </w:rPr>
        <w:t xml:space="preserve">If UL </w:t>
      </w:r>
      <w:proofErr w:type="spellStart"/>
      <w:r w:rsidR="00107355">
        <w:rPr>
          <w:rFonts w:hint="eastAsia"/>
          <w:b/>
          <w:sz w:val="22"/>
          <w:lang w:val="en-US" w:eastAsia="ko-KR"/>
        </w:rPr>
        <w:t>QoS</w:t>
      </w:r>
      <w:proofErr w:type="spellEnd"/>
      <w:r w:rsidR="00107355">
        <w:rPr>
          <w:rFonts w:hint="eastAsia"/>
          <w:b/>
          <w:sz w:val="22"/>
          <w:lang w:val="en-US" w:eastAsia="ko-KR"/>
        </w:rPr>
        <w:t xml:space="preserve"> differentiation is needed, discuss which type of bucket should be used in Logical Channel Prioritization procedure.</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412227" w:rsidRDefault="00412227" w:rsidP="00EC5074">
      <w:pPr>
        <w:rPr>
          <w:sz w:val="22"/>
          <w:lang w:eastAsia="ko-KR"/>
        </w:rPr>
      </w:pPr>
      <w:r>
        <w:rPr>
          <w:rFonts w:hint="eastAsia"/>
          <w:sz w:val="22"/>
          <w:lang w:eastAsia="ko-KR"/>
        </w:rPr>
        <w:t xml:space="preserve">For the support of UL </w:t>
      </w:r>
      <w:proofErr w:type="spellStart"/>
      <w:r>
        <w:rPr>
          <w:rFonts w:hint="eastAsia"/>
          <w:sz w:val="22"/>
          <w:lang w:eastAsia="ko-KR"/>
        </w:rPr>
        <w:t>QoS</w:t>
      </w:r>
      <w:proofErr w:type="spellEnd"/>
      <w:r>
        <w:rPr>
          <w:rFonts w:hint="eastAsia"/>
          <w:sz w:val="22"/>
          <w:lang w:eastAsia="ko-KR"/>
        </w:rPr>
        <w:t xml:space="preserve"> in LAA, we have following proposals:</w:t>
      </w:r>
    </w:p>
    <w:p w:rsidR="00412227" w:rsidRPr="00C010FF" w:rsidRDefault="00412227" w:rsidP="00412227">
      <w:pPr>
        <w:rPr>
          <w:b/>
          <w:sz w:val="22"/>
          <w:lang w:val="en-US" w:eastAsia="ko-KR"/>
        </w:rPr>
      </w:pPr>
      <w:r w:rsidRPr="00C010FF">
        <w:rPr>
          <w:rFonts w:hint="eastAsia"/>
          <w:b/>
          <w:sz w:val="22"/>
          <w:lang w:val="en-US" w:eastAsia="ko-KR"/>
        </w:rPr>
        <w:t xml:space="preserve">Proposal1: Discuss whether </w:t>
      </w:r>
      <w:proofErr w:type="spellStart"/>
      <w:r>
        <w:rPr>
          <w:rFonts w:hint="eastAsia"/>
          <w:b/>
          <w:sz w:val="22"/>
          <w:lang w:val="en-US" w:eastAsia="ko-KR"/>
        </w:rPr>
        <w:t>QoS</w:t>
      </w:r>
      <w:proofErr w:type="spellEnd"/>
      <w:r>
        <w:rPr>
          <w:rFonts w:hint="eastAsia"/>
          <w:b/>
          <w:sz w:val="22"/>
          <w:lang w:val="en-US" w:eastAsia="ko-KR"/>
        </w:rPr>
        <w:t xml:space="preserve"> </w:t>
      </w:r>
      <w:r w:rsidRPr="00C010FF">
        <w:rPr>
          <w:rFonts w:hint="eastAsia"/>
          <w:b/>
          <w:sz w:val="22"/>
          <w:lang w:val="en-US" w:eastAsia="ko-KR"/>
        </w:rPr>
        <w:t>differentiation is needed between licensed cell and unlicensed cell.</w:t>
      </w:r>
    </w:p>
    <w:p w:rsidR="00412227" w:rsidRDefault="00412227" w:rsidP="00412227">
      <w:pPr>
        <w:rPr>
          <w:b/>
          <w:sz w:val="22"/>
          <w:lang w:val="en-US" w:eastAsia="ko-KR"/>
        </w:rPr>
      </w:pPr>
      <w:r w:rsidRPr="00C010FF">
        <w:rPr>
          <w:rFonts w:hint="eastAsia"/>
          <w:b/>
          <w:sz w:val="22"/>
          <w:lang w:val="en-US" w:eastAsia="ko-KR"/>
        </w:rPr>
        <w:t>Proposal</w:t>
      </w:r>
      <w:r>
        <w:rPr>
          <w:rFonts w:hint="eastAsia"/>
          <w:b/>
          <w:sz w:val="22"/>
          <w:lang w:val="en-US" w:eastAsia="ko-KR"/>
        </w:rPr>
        <w:t>2</w:t>
      </w:r>
      <w:r w:rsidRPr="00C010FF">
        <w:rPr>
          <w:rFonts w:hint="eastAsia"/>
          <w:b/>
          <w:sz w:val="22"/>
          <w:lang w:val="en-US" w:eastAsia="ko-KR"/>
        </w:rPr>
        <w:t xml:space="preserve">: </w:t>
      </w:r>
      <w:r>
        <w:rPr>
          <w:rFonts w:hint="eastAsia"/>
          <w:b/>
          <w:sz w:val="22"/>
          <w:lang w:val="en-US" w:eastAsia="ko-KR"/>
        </w:rPr>
        <w:t xml:space="preserve">If UL </w:t>
      </w:r>
      <w:proofErr w:type="spellStart"/>
      <w:r>
        <w:rPr>
          <w:rFonts w:hint="eastAsia"/>
          <w:b/>
          <w:sz w:val="22"/>
          <w:lang w:val="en-US" w:eastAsia="ko-KR"/>
        </w:rPr>
        <w:t>QoS</w:t>
      </w:r>
      <w:proofErr w:type="spellEnd"/>
      <w:r>
        <w:rPr>
          <w:rFonts w:hint="eastAsia"/>
          <w:b/>
          <w:sz w:val="22"/>
          <w:lang w:val="en-US" w:eastAsia="ko-KR"/>
        </w:rPr>
        <w:t xml:space="preserve"> differentiation is needed, discuss which type of bucket should be used in Logical Channel Prioritization procedure.</w:t>
      </w:r>
    </w:p>
    <w:p w:rsidR="00412227" w:rsidRPr="00412227" w:rsidRDefault="00412227" w:rsidP="00EC5074">
      <w:pPr>
        <w:rPr>
          <w:sz w:val="22"/>
          <w:lang w:val="en-US" w:eastAsia="ko-KR"/>
        </w:rPr>
      </w:pPr>
    </w:p>
    <w:sectPr w:rsidR="00412227" w:rsidRPr="0041222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DF8" w:rsidRDefault="00725DF8">
      <w:pPr>
        <w:spacing w:after="0"/>
      </w:pPr>
      <w:r>
        <w:separator/>
      </w:r>
    </w:p>
  </w:endnote>
  <w:endnote w:type="continuationSeparator" w:id="0">
    <w:p w:rsidR="00725DF8" w:rsidRDefault="00725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9566A">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DF8" w:rsidRDefault="00725DF8">
      <w:pPr>
        <w:spacing w:after="0"/>
      </w:pPr>
      <w:r>
        <w:separator/>
      </w:r>
    </w:p>
  </w:footnote>
  <w:footnote w:type="continuationSeparator" w:id="0">
    <w:p w:rsidR="00725DF8" w:rsidRDefault="00725D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4"/>
  </w:num>
  <w:num w:numId="4">
    <w:abstractNumId w:val="10"/>
  </w:num>
  <w:num w:numId="5">
    <w:abstractNumId w:val="5"/>
  </w:num>
  <w:num w:numId="6">
    <w:abstractNumId w:val="7"/>
  </w:num>
  <w:num w:numId="7">
    <w:abstractNumId w:val="13"/>
  </w:num>
  <w:num w:numId="8">
    <w:abstractNumId w:val="11"/>
  </w:num>
  <w:num w:numId="9">
    <w:abstractNumId w:val="4"/>
  </w:num>
  <w:num w:numId="10">
    <w:abstractNumId w:val="8"/>
  </w:num>
  <w:num w:numId="11">
    <w:abstractNumId w:val="2"/>
  </w:num>
  <w:num w:numId="12">
    <w:abstractNumId w:val="12"/>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583C"/>
    <w:rsid w:val="000261D6"/>
    <w:rsid w:val="000316B9"/>
    <w:rsid w:val="0004262E"/>
    <w:rsid w:val="00045D88"/>
    <w:rsid w:val="000536D8"/>
    <w:rsid w:val="00063B30"/>
    <w:rsid w:val="000658D8"/>
    <w:rsid w:val="000669F9"/>
    <w:rsid w:val="00070353"/>
    <w:rsid w:val="00083310"/>
    <w:rsid w:val="000929E7"/>
    <w:rsid w:val="00092DA6"/>
    <w:rsid w:val="000959C4"/>
    <w:rsid w:val="000A36BE"/>
    <w:rsid w:val="000B51AA"/>
    <w:rsid w:val="000C6778"/>
    <w:rsid w:val="000D470A"/>
    <w:rsid w:val="000E1226"/>
    <w:rsid w:val="000F0E2C"/>
    <w:rsid w:val="000F1580"/>
    <w:rsid w:val="000F522D"/>
    <w:rsid w:val="00107355"/>
    <w:rsid w:val="00116C52"/>
    <w:rsid w:val="0013687D"/>
    <w:rsid w:val="00142D42"/>
    <w:rsid w:val="00145768"/>
    <w:rsid w:val="00161A11"/>
    <w:rsid w:val="0016495D"/>
    <w:rsid w:val="0017369A"/>
    <w:rsid w:val="00180176"/>
    <w:rsid w:val="00183E91"/>
    <w:rsid w:val="001918D0"/>
    <w:rsid w:val="00195989"/>
    <w:rsid w:val="00196AEC"/>
    <w:rsid w:val="001A1173"/>
    <w:rsid w:val="001A3837"/>
    <w:rsid w:val="001A5F32"/>
    <w:rsid w:val="001D3E96"/>
    <w:rsid w:val="001D6827"/>
    <w:rsid w:val="001D7FA0"/>
    <w:rsid w:val="001E0E22"/>
    <w:rsid w:val="001E2292"/>
    <w:rsid w:val="001F158E"/>
    <w:rsid w:val="001F2D1C"/>
    <w:rsid w:val="00204B2D"/>
    <w:rsid w:val="002075AD"/>
    <w:rsid w:val="0021726B"/>
    <w:rsid w:val="00240EF2"/>
    <w:rsid w:val="002474E4"/>
    <w:rsid w:val="00254980"/>
    <w:rsid w:val="00260201"/>
    <w:rsid w:val="00262F2E"/>
    <w:rsid w:val="00273D5A"/>
    <w:rsid w:val="002761B4"/>
    <w:rsid w:val="002761EF"/>
    <w:rsid w:val="00277383"/>
    <w:rsid w:val="0029307A"/>
    <w:rsid w:val="002B65FF"/>
    <w:rsid w:val="002C38A6"/>
    <w:rsid w:val="002D13B6"/>
    <w:rsid w:val="002E0A75"/>
    <w:rsid w:val="00300EB2"/>
    <w:rsid w:val="00301482"/>
    <w:rsid w:val="00310647"/>
    <w:rsid w:val="00321397"/>
    <w:rsid w:val="0032613C"/>
    <w:rsid w:val="00330B70"/>
    <w:rsid w:val="003328B1"/>
    <w:rsid w:val="00332D0D"/>
    <w:rsid w:val="00333352"/>
    <w:rsid w:val="00334230"/>
    <w:rsid w:val="0034036A"/>
    <w:rsid w:val="00342405"/>
    <w:rsid w:val="00343C8F"/>
    <w:rsid w:val="0035600C"/>
    <w:rsid w:val="00357149"/>
    <w:rsid w:val="0036750D"/>
    <w:rsid w:val="003731DF"/>
    <w:rsid w:val="003902CD"/>
    <w:rsid w:val="003A1EDE"/>
    <w:rsid w:val="003A2009"/>
    <w:rsid w:val="003C5DEF"/>
    <w:rsid w:val="003D2CF1"/>
    <w:rsid w:val="003E4A1F"/>
    <w:rsid w:val="003F3F13"/>
    <w:rsid w:val="003F65DB"/>
    <w:rsid w:val="00400940"/>
    <w:rsid w:val="004026CF"/>
    <w:rsid w:val="00406F7C"/>
    <w:rsid w:val="00412227"/>
    <w:rsid w:val="004252D0"/>
    <w:rsid w:val="0043635C"/>
    <w:rsid w:val="0046022D"/>
    <w:rsid w:val="004619D1"/>
    <w:rsid w:val="0048005E"/>
    <w:rsid w:val="00493EE7"/>
    <w:rsid w:val="00494320"/>
    <w:rsid w:val="004B2CCE"/>
    <w:rsid w:val="004B568B"/>
    <w:rsid w:val="004C1468"/>
    <w:rsid w:val="004C5DBA"/>
    <w:rsid w:val="004D3CE9"/>
    <w:rsid w:val="004E6E56"/>
    <w:rsid w:val="00501F98"/>
    <w:rsid w:val="0050669A"/>
    <w:rsid w:val="00517B55"/>
    <w:rsid w:val="00527842"/>
    <w:rsid w:val="0053228F"/>
    <w:rsid w:val="00534CDF"/>
    <w:rsid w:val="00543176"/>
    <w:rsid w:val="00550EDF"/>
    <w:rsid w:val="00552813"/>
    <w:rsid w:val="005603E2"/>
    <w:rsid w:val="00560A60"/>
    <w:rsid w:val="00563BB3"/>
    <w:rsid w:val="005672EC"/>
    <w:rsid w:val="00592331"/>
    <w:rsid w:val="005A3090"/>
    <w:rsid w:val="005A527E"/>
    <w:rsid w:val="005B161B"/>
    <w:rsid w:val="005B1E63"/>
    <w:rsid w:val="005B219D"/>
    <w:rsid w:val="005C13A8"/>
    <w:rsid w:val="005C3160"/>
    <w:rsid w:val="005C32A4"/>
    <w:rsid w:val="005D2904"/>
    <w:rsid w:val="005D7F7C"/>
    <w:rsid w:val="005F4E51"/>
    <w:rsid w:val="00600704"/>
    <w:rsid w:val="006037CA"/>
    <w:rsid w:val="006159AE"/>
    <w:rsid w:val="00616EFC"/>
    <w:rsid w:val="00622D7C"/>
    <w:rsid w:val="006252B4"/>
    <w:rsid w:val="00643D00"/>
    <w:rsid w:val="006632E7"/>
    <w:rsid w:val="00667461"/>
    <w:rsid w:val="00670224"/>
    <w:rsid w:val="00670950"/>
    <w:rsid w:val="00670BB9"/>
    <w:rsid w:val="0068065A"/>
    <w:rsid w:val="00682639"/>
    <w:rsid w:val="00690CF7"/>
    <w:rsid w:val="00691E3E"/>
    <w:rsid w:val="006B14DF"/>
    <w:rsid w:val="006B59F5"/>
    <w:rsid w:val="006B5CBF"/>
    <w:rsid w:val="006C106D"/>
    <w:rsid w:val="006C253E"/>
    <w:rsid w:val="006D5D4A"/>
    <w:rsid w:val="006D6656"/>
    <w:rsid w:val="006D7639"/>
    <w:rsid w:val="006E4E45"/>
    <w:rsid w:val="006E5978"/>
    <w:rsid w:val="006F09E9"/>
    <w:rsid w:val="006F2E10"/>
    <w:rsid w:val="006F329C"/>
    <w:rsid w:val="006F4C26"/>
    <w:rsid w:val="00704134"/>
    <w:rsid w:val="00705F97"/>
    <w:rsid w:val="00725DF8"/>
    <w:rsid w:val="00731A2B"/>
    <w:rsid w:val="00733F15"/>
    <w:rsid w:val="00735D56"/>
    <w:rsid w:val="00752256"/>
    <w:rsid w:val="00761340"/>
    <w:rsid w:val="00782BF6"/>
    <w:rsid w:val="0078341D"/>
    <w:rsid w:val="00790415"/>
    <w:rsid w:val="00797683"/>
    <w:rsid w:val="007A0A5F"/>
    <w:rsid w:val="007A1688"/>
    <w:rsid w:val="007A2942"/>
    <w:rsid w:val="007A5D31"/>
    <w:rsid w:val="007C4A95"/>
    <w:rsid w:val="007C6477"/>
    <w:rsid w:val="007C770C"/>
    <w:rsid w:val="007D6958"/>
    <w:rsid w:val="007E262F"/>
    <w:rsid w:val="007E400E"/>
    <w:rsid w:val="007E4FEF"/>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87342"/>
    <w:rsid w:val="00892BBD"/>
    <w:rsid w:val="00893B99"/>
    <w:rsid w:val="0089566A"/>
    <w:rsid w:val="008A7C8A"/>
    <w:rsid w:val="008B6C7C"/>
    <w:rsid w:val="008C3ECC"/>
    <w:rsid w:val="008C570A"/>
    <w:rsid w:val="008C6439"/>
    <w:rsid w:val="008C6DB1"/>
    <w:rsid w:val="008C715E"/>
    <w:rsid w:val="008D5B7C"/>
    <w:rsid w:val="008F4438"/>
    <w:rsid w:val="008F70A7"/>
    <w:rsid w:val="00916410"/>
    <w:rsid w:val="009207B8"/>
    <w:rsid w:val="00927C62"/>
    <w:rsid w:val="00930F09"/>
    <w:rsid w:val="0094447E"/>
    <w:rsid w:val="00952F15"/>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F3C62"/>
    <w:rsid w:val="009F7334"/>
    <w:rsid w:val="00A0059D"/>
    <w:rsid w:val="00A02F28"/>
    <w:rsid w:val="00A10654"/>
    <w:rsid w:val="00A24C28"/>
    <w:rsid w:val="00A3386A"/>
    <w:rsid w:val="00A3626A"/>
    <w:rsid w:val="00A420BC"/>
    <w:rsid w:val="00A510C2"/>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2BF5"/>
    <w:rsid w:val="00B449D9"/>
    <w:rsid w:val="00B51E6F"/>
    <w:rsid w:val="00B5700C"/>
    <w:rsid w:val="00B57E73"/>
    <w:rsid w:val="00B66BEE"/>
    <w:rsid w:val="00B7741C"/>
    <w:rsid w:val="00B86CB8"/>
    <w:rsid w:val="00B960BB"/>
    <w:rsid w:val="00B96FFD"/>
    <w:rsid w:val="00BA2E5A"/>
    <w:rsid w:val="00BB067A"/>
    <w:rsid w:val="00BB7F28"/>
    <w:rsid w:val="00BC5821"/>
    <w:rsid w:val="00BD3D1D"/>
    <w:rsid w:val="00BE23AF"/>
    <w:rsid w:val="00BE2B8C"/>
    <w:rsid w:val="00C010FF"/>
    <w:rsid w:val="00C01C86"/>
    <w:rsid w:val="00C05FB7"/>
    <w:rsid w:val="00C10FE3"/>
    <w:rsid w:val="00C166E6"/>
    <w:rsid w:val="00C217B2"/>
    <w:rsid w:val="00C336CA"/>
    <w:rsid w:val="00C36A59"/>
    <w:rsid w:val="00C427F5"/>
    <w:rsid w:val="00C433A8"/>
    <w:rsid w:val="00C54497"/>
    <w:rsid w:val="00C65823"/>
    <w:rsid w:val="00C6797F"/>
    <w:rsid w:val="00C70144"/>
    <w:rsid w:val="00C73FA7"/>
    <w:rsid w:val="00C76360"/>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370B7"/>
    <w:rsid w:val="00D51BE4"/>
    <w:rsid w:val="00D5580F"/>
    <w:rsid w:val="00D574DC"/>
    <w:rsid w:val="00D62AD3"/>
    <w:rsid w:val="00D6713B"/>
    <w:rsid w:val="00D7187D"/>
    <w:rsid w:val="00D849BC"/>
    <w:rsid w:val="00D951D6"/>
    <w:rsid w:val="00DA19C4"/>
    <w:rsid w:val="00DB03AF"/>
    <w:rsid w:val="00DB1549"/>
    <w:rsid w:val="00DB1E6C"/>
    <w:rsid w:val="00DB513B"/>
    <w:rsid w:val="00DC74B5"/>
    <w:rsid w:val="00E00A6F"/>
    <w:rsid w:val="00E17353"/>
    <w:rsid w:val="00E200A9"/>
    <w:rsid w:val="00E22594"/>
    <w:rsid w:val="00E26A5A"/>
    <w:rsid w:val="00E45C0C"/>
    <w:rsid w:val="00E4784A"/>
    <w:rsid w:val="00E47FF3"/>
    <w:rsid w:val="00E5697F"/>
    <w:rsid w:val="00E626F8"/>
    <w:rsid w:val="00E71983"/>
    <w:rsid w:val="00E72EB7"/>
    <w:rsid w:val="00E74E40"/>
    <w:rsid w:val="00E75414"/>
    <w:rsid w:val="00E766DF"/>
    <w:rsid w:val="00E808EE"/>
    <w:rsid w:val="00EC0E86"/>
    <w:rsid w:val="00EC3E10"/>
    <w:rsid w:val="00EC5074"/>
    <w:rsid w:val="00ED04B0"/>
    <w:rsid w:val="00ED231B"/>
    <w:rsid w:val="00EE68E0"/>
    <w:rsid w:val="00EE7C0C"/>
    <w:rsid w:val="00EF0AC5"/>
    <w:rsid w:val="00EF14FD"/>
    <w:rsid w:val="00EF3653"/>
    <w:rsid w:val="00F072A0"/>
    <w:rsid w:val="00F136B6"/>
    <w:rsid w:val="00F21D76"/>
    <w:rsid w:val="00F23E58"/>
    <w:rsid w:val="00F24641"/>
    <w:rsid w:val="00F34D9A"/>
    <w:rsid w:val="00F420F1"/>
    <w:rsid w:val="00F4298A"/>
    <w:rsid w:val="00F5281D"/>
    <w:rsid w:val="00F6326B"/>
    <w:rsid w:val="00F665D2"/>
    <w:rsid w:val="00F75605"/>
    <w:rsid w:val="00FB289D"/>
    <w:rsid w:val="00FB2900"/>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867</TotalTime>
  <Pages>2</Pages>
  <Words>591</Words>
  <Characters>3370</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122</cp:revision>
  <dcterms:created xsi:type="dcterms:W3CDTF">2015-03-31T23:25:00Z</dcterms:created>
  <dcterms:modified xsi:type="dcterms:W3CDTF">2015-04-10T07:38:00Z</dcterms:modified>
</cp:coreProperties>
</file>